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ind w:left="0" w:leftChars="0" w:firstLine="0" w:firstLineChars="0"/>
        <w:jc w:val="both"/>
        <w:textAlignment w:val="auto"/>
        <w:rPr>
          <w:rFonts w:hint="eastAsia" w:ascii="Times New Roman" w:hAnsi="Times New Roman" w:eastAsia="CESI黑体-GB2312" w:cs="CESI黑体-GB2312"/>
          <w:sz w:val="32"/>
          <w:szCs w:val="32"/>
          <w:lang w:val="en-US" w:eastAsia="zh-CN"/>
        </w:rPr>
      </w:pPr>
      <w:r>
        <w:rPr>
          <w:rFonts w:hint="eastAsia" w:ascii="Times New Roman" w:hAnsi="Times New Roman" w:eastAsia="CESI黑体-GB2312" w:cs="CESI黑体-GB2312"/>
          <w:sz w:val="32"/>
          <w:szCs w:val="32"/>
          <w:lang w:eastAsia="zh-CN"/>
        </w:rPr>
        <w:t>附件</w:t>
      </w:r>
      <w:r>
        <w:rPr>
          <w:rFonts w:hint="eastAsia" w:ascii="Times New Roman" w:hAnsi="Times New Roman" w:eastAsia="CESI黑体-GB2312" w:cs="CESI黑体-GB2312"/>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统计法律法规和规范性文件</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部分重要条款摘录</w:t>
      </w:r>
    </w:p>
    <w:p>
      <w:pPr>
        <w:keepNext w:val="0"/>
        <w:keepLines w:val="0"/>
        <w:pageBreakBefore w:val="0"/>
        <w:widowControl/>
        <w:kinsoku/>
        <w:wordWrap/>
        <w:overflowPunct/>
        <w:topLinePunct w:val="0"/>
        <w:autoSpaceDE/>
        <w:autoSpaceDN/>
        <w:bidi w:val="0"/>
        <w:adjustRightInd/>
        <w:snapToGrid/>
        <w:spacing w:line="578" w:lineRule="exact"/>
        <w:textAlignment w:val="auto"/>
        <w:rPr>
          <w:rFonts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ascii="Times New Roman" w:hAnsi="Times New Roman" w:eastAsia="黑体"/>
          <w:sz w:val="32"/>
          <w:szCs w:val="32"/>
        </w:rPr>
      </w:pPr>
      <w:r>
        <w:rPr>
          <w:rFonts w:hint="eastAsia" w:ascii="Times New Roman" w:hAnsi="Times New Roman" w:eastAsia="黑体"/>
          <w:sz w:val="32"/>
          <w:szCs w:val="32"/>
        </w:rPr>
        <w:t>《中华人民共和国统计法》</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ascii="Times New Roman" w:hAnsi="Times New Roman" w:eastAsia="黑体"/>
          <w:sz w:val="32"/>
          <w:szCs w:val="32"/>
        </w:rPr>
      </w:pPr>
      <w:r>
        <w:rPr>
          <w:rFonts w:hint="eastAsia" w:ascii="Times New Roman" w:hAnsi="Times New Roman" w:eastAsia="楷体"/>
          <w:color w:val="333333"/>
          <w:sz w:val="24"/>
        </w:rPr>
        <w:t>（</w:t>
      </w:r>
      <w:r>
        <w:rPr>
          <w:rFonts w:ascii="Times New Roman" w:hAnsi="Times New Roman" w:eastAsia="楷体"/>
          <w:color w:val="333333"/>
          <w:sz w:val="24"/>
        </w:rPr>
        <w:t>1983年12月8日第六届全国人民代表大会常务委员会第三次会议通过</w:t>
      </w:r>
      <w:r>
        <w:rPr>
          <w:rFonts w:hint="eastAsia" w:ascii="Times New Roman" w:hAnsi="Times New Roman" w:eastAsia="楷体"/>
          <w:color w:val="333333"/>
          <w:sz w:val="24"/>
        </w:rPr>
        <w:t>，</w:t>
      </w:r>
      <w:r>
        <w:rPr>
          <w:rFonts w:ascii="Times New Roman" w:hAnsi="Times New Roman" w:eastAsia="楷体"/>
          <w:color w:val="333333"/>
          <w:sz w:val="24"/>
        </w:rPr>
        <w:t>2009年6月27日第十一届全国人民代表大会常务委员会第九次会议</w:t>
      </w:r>
      <w:r>
        <w:rPr>
          <w:rFonts w:hint="eastAsia" w:ascii="Times New Roman" w:hAnsi="Times New Roman" w:eastAsia="楷体"/>
          <w:color w:val="333333"/>
          <w:sz w:val="24"/>
        </w:rPr>
        <w:t>最后一次</w:t>
      </w:r>
      <w:r>
        <w:rPr>
          <w:rFonts w:ascii="Times New Roman" w:hAnsi="Times New Roman" w:eastAsia="楷体"/>
          <w:color w:val="333333"/>
          <w:sz w:val="24"/>
        </w:rPr>
        <w:t>修订）</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第七条</w:t>
      </w:r>
      <w:r>
        <w:rPr>
          <w:rFonts w:hint="eastAsia" w:ascii="Times New Roman" w:hAnsi="Times New Roman" w:eastAsia="仿宋_GB2312"/>
          <w:sz w:val="32"/>
          <w:szCs w:val="32"/>
        </w:rPr>
        <w:t xml:space="preserve">  </w:t>
      </w:r>
      <w:r>
        <w:rPr>
          <w:rFonts w:hint="eastAsia" w:cs="仿宋"/>
          <w:szCs w:val="32"/>
          <w:lang w:val="en-US" w:eastAsia="zh-CN"/>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cs="仿宋"/>
          <w:szCs w:val="32"/>
          <w:lang w:val="en-US" w:eastAsia="zh-CN"/>
        </w:rPr>
      </w:pPr>
      <w:r>
        <w:rPr>
          <w:rFonts w:hint="eastAsia" w:ascii="Times New Roman" w:hAnsi="Times New Roman" w:eastAsia="仿宋_GB2312"/>
          <w:b/>
          <w:sz w:val="32"/>
          <w:szCs w:val="32"/>
        </w:rPr>
        <w:t>第二十一条</w:t>
      </w:r>
      <w:r>
        <w:rPr>
          <w:rFonts w:hint="eastAsia" w:ascii="Times New Roman" w:hAnsi="Times New Roman" w:eastAsia="仿宋_GB2312"/>
          <w:sz w:val="32"/>
          <w:szCs w:val="32"/>
        </w:rPr>
        <w:t xml:space="preserve">  </w:t>
      </w:r>
      <w:r>
        <w:rPr>
          <w:rFonts w:hint="eastAsia" w:cs="仿宋"/>
          <w:szCs w:val="32"/>
          <w:lang w:val="en-US" w:eastAsia="zh-CN"/>
        </w:rPr>
        <w:t>国家机关、企业事业单位和其他组织等统计调查对象，应当按照国家有关规定设置原始记录、统计台账，建立健全统计资料的审核、签署、交接、归档等管理制度。</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统计资料的审核、签署人员应当对其审核、签署的统计资料的真实性、准确性和完整性负责。</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cs="仿宋"/>
          <w:szCs w:val="32"/>
          <w:lang w:val="en-US" w:eastAsia="zh-CN"/>
        </w:rPr>
      </w:pPr>
      <w:r>
        <w:rPr>
          <w:rFonts w:hint="eastAsia" w:ascii="Times New Roman" w:hAnsi="Times New Roman" w:eastAsia="仿宋_GB2312"/>
          <w:b/>
          <w:sz w:val="32"/>
          <w:szCs w:val="32"/>
        </w:rPr>
        <w:t>第三十五条</w:t>
      </w:r>
      <w:r>
        <w:rPr>
          <w:rFonts w:hint="eastAsia" w:ascii="Times New Roman" w:hAnsi="Times New Roman" w:eastAsia="仿宋_GB2312"/>
          <w:sz w:val="32"/>
          <w:szCs w:val="32"/>
        </w:rPr>
        <w:t xml:space="preserve">  </w:t>
      </w:r>
      <w:r>
        <w:rPr>
          <w:rFonts w:hint="eastAsia" w:cs="仿宋"/>
          <w:szCs w:val="32"/>
          <w:lang w:val="en-US" w:eastAsia="zh-CN"/>
        </w:rPr>
        <w:t>县级以上人民政府统计机构在调查统计违法行为或者核查统计数据时，有权采取下列措施：</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（一）发出统计检查查询书，向检查对象查询有关事项；</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（二）要求检查对象提供有关原始记录和凭证、统计台账、统计调查表、会计资料及其他相关证明和资料；</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（三）就与检查有关的事项询问有关人员；</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（四）进入检查对象的业务场所和统计数据处理信息系统进行检查、核对；</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（五）经本机构负责人批准，登记保存检查对象的有关原始记录和凭证、统计台账、统计调查表、会计资料及其他相关证明和资料；</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（六）对与检查事项有关的情况和资料进行记录、录音、录像、照相和复制。</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cs="仿宋"/>
          <w:szCs w:val="32"/>
          <w:lang w:val="en-US" w:eastAsia="zh-CN"/>
        </w:rPr>
      </w:pPr>
      <w:r>
        <w:rPr>
          <w:rFonts w:hint="eastAsia" w:ascii="Times New Roman" w:hAnsi="Times New Roman" w:eastAsia="仿宋_GB2312"/>
          <w:b/>
          <w:sz w:val="32"/>
          <w:szCs w:val="32"/>
        </w:rPr>
        <w:t>第四十一条</w:t>
      </w:r>
      <w:r>
        <w:rPr>
          <w:rFonts w:hint="eastAsia" w:ascii="Times New Roman" w:hAnsi="Times New Roman" w:eastAsia="仿宋_GB2312"/>
          <w:sz w:val="32"/>
          <w:szCs w:val="32"/>
        </w:rPr>
        <w:t xml:space="preserve">  </w:t>
      </w:r>
      <w:r>
        <w:rPr>
          <w:rFonts w:hint="eastAsia" w:cs="仿宋"/>
          <w:szCs w:val="32"/>
          <w:lang w:val="en-US" w:eastAsia="zh-CN"/>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（一）拒绝提供统计资料或者经催报后仍未按时提供统计资料的；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（二）提供不真实或者不完整的统计资料的；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（三）拒绝答复或者不如实答复统计检查查询书的；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（四）拒绝、阻碍统计调查、统计检查的；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（五）转移、隐匿、篡改、毁弃或者拒绝提供原始记录和凭证、统计台账、统计调查表及其他相关证明和资料的。</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企业事业单位或者其他组织有前款所列行为之一的，可以并处五万元以下的罚款；情节严重的，并处五万元以上二十万元以下的罚款。</w:t>
      </w:r>
    </w:p>
    <w:p>
      <w:pPr>
        <w:keepNext w:val="0"/>
        <w:keepLines w:val="0"/>
        <w:pageBreakBefore w:val="0"/>
        <w:widowControl/>
        <w:kinsoku/>
        <w:wordWrap/>
        <w:overflowPunct/>
        <w:topLinePunct w:val="0"/>
        <w:autoSpaceDE/>
        <w:autoSpaceDN/>
        <w:bidi w:val="0"/>
        <w:adjustRightInd/>
        <w:snapToGrid/>
        <w:spacing w:line="578" w:lineRule="exact"/>
        <w:ind w:firstLine="643" w:firstLineChars="200"/>
        <w:textAlignment w:val="auto"/>
        <w:rPr>
          <w:rFonts w:hint="eastAsia" w:cs="仿宋"/>
          <w:szCs w:val="32"/>
          <w:lang w:val="en-US" w:eastAsia="zh-CN"/>
        </w:rPr>
      </w:pPr>
      <w:r>
        <w:rPr>
          <w:rFonts w:hint="eastAsia" w:ascii="Times New Roman" w:hAnsi="Times New Roman" w:eastAsia="仿宋_GB2312"/>
          <w:b/>
          <w:sz w:val="32"/>
          <w:szCs w:val="32"/>
        </w:rPr>
        <w:t>第四十二条</w:t>
      </w:r>
      <w:r>
        <w:rPr>
          <w:rFonts w:hint="eastAsia" w:ascii="Times New Roman" w:hAnsi="Times New Roman" w:eastAsia="仿宋_GB2312"/>
          <w:sz w:val="32"/>
          <w:szCs w:val="32"/>
        </w:rPr>
        <w:t xml:space="preserve">  </w:t>
      </w:r>
      <w:r>
        <w:rPr>
          <w:rFonts w:hint="eastAsia" w:cs="仿宋"/>
          <w:szCs w:val="32"/>
          <w:lang w:val="en-US" w:eastAsia="zh-CN"/>
        </w:rPr>
        <w:t>作为统计调查对象的国家机关、企业事业单位或者其他组织迟报统计资料，或者未按照国家有关规定设置原始记录、统计台账的，由县级以上人民政府统计机构责令改正，给予警告。</w:t>
      </w:r>
    </w:p>
    <w:p>
      <w:pPr>
        <w:keepNext w:val="0"/>
        <w:keepLines w:val="0"/>
        <w:pageBreakBefore w:val="0"/>
        <w:widowControl/>
        <w:kinsoku/>
        <w:wordWrap/>
        <w:overflowPunct/>
        <w:topLinePunct w:val="0"/>
        <w:autoSpaceDE/>
        <w:autoSpaceDN/>
        <w:bidi w:val="0"/>
        <w:adjustRightInd/>
        <w:snapToGrid/>
        <w:spacing w:line="578" w:lineRule="exact"/>
        <w:ind w:firstLine="640" w:firstLineChars="200"/>
        <w:textAlignment w:val="auto"/>
        <w:rPr>
          <w:rFonts w:hint="eastAsia" w:cs="仿宋"/>
          <w:szCs w:val="32"/>
          <w:lang w:val="en-US" w:eastAsia="zh-CN"/>
        </w:rPr>
      </w:pPr>
      <w:r>
        <w:rPr>
          <w:rFonts w:hint="eastAsia" w:cs="仿宋"/>
          <w:szCs w:val="32"/>
          <w:lang w:val="en-US" w:eastAsia="zh-CN"/>
        </w:rPr>
        <w:t>企业事业单位或者其他组织有前款所列行为之一的，可以并处一万元以下的罚款。</w:t>
      </w: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widowControl/>
        <w:spacing w:line="480" w:lineRule="exact"/>
        <w:ind w:left="0" w:leftChars="0" w:firstLine="0" w:firstLineChars="0"/>
        <w:jc w:val="both"/>
        <w:rPr>
          <w:rFonts w:hint="eastAsia" w:ascii="Times New Roman" w:hAnsi="Times New Roman" w:eastAsia="黑体"/>
          <w:sz w:val="32"/>
          <w:szCs w:val="32"/>
          <w:lang w:eastAsia="zh-CN"/>
        </w:rPr>
      </w:pPr>
    </w:p>
    <w:p>
      <w:pPr>
        <w:rPr>
          <w:rFonts w:hint="default"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B515B"/>
    <w:rsid w:val="35FB515B"/>
    <w:rsid w:val="79BB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34" w:firstLineChars="200"/>
      <w:jc w:val="both"/>
    </w:pPr>
    <w:rPr>
      <w:rFonts w:ascii="Times New Roman" w:hAnsi="Times New Roman" w:eastAsia="仿宋" w:cs="Times New Roman"/>
      <w:kern w:val="2"/>
      <w:sz w:val="3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2023-05-06T02:08:00Z</dcterms:created>
  <dc:creator>Administrator</dc:creator>
  <cp:lastModifiedBy>Administrator</cp:lastModifiedBy>
  <dcterms:modified xsi:type="dcterms:W3CDTF">2023-05-06T02:09:09Z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