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center"/>
        <w:textAlignment w:val="auto"/>
        <w:outlineLvl w:val="0"/>
        <w:rPr>
          <w:rFonts w:hint="eastAsia" w:ascii="黑体" w:hAnsi="黑体" w:eastAsia="黑体" w:cs="黑体"/>
          <w:color w:val="00000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highlight w:val="none"/>
        </w:rPr>
        <w:t>联网直报登录及填报流程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/>
        <w:jc w:val="both"/>
        <w:textAlignment w:val="auto"/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  <w:bookmarkStart w:id="0" w:name="_Toc6757"/>
    </w:p>
    <w:bookmarkEnd w:id="0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/>
        <w:jc w:val="both"/>
        <w:textAlignment w:val="auto"/>
        <w:rPr>
          <w:rFonts w:hint="eastAsia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  <w:r>
        <w:rPr>
          <w:rStyle w:val="10"/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一、国家统计云联网直报系统登录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系统登录网址：https://tjy.stats.gov.cn/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输入用户名和密码，填写系统验证码，点击登录。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调查单位用户名：统一社会信用代码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初始密码：统一社会</w:t>
      </w:r>
      <w:bookmarkStart w:id="4" w:name="_GoBack"/>
      <w:bookmarkEnd w:id="4"/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信用代码*lwzb  (lwzb为联网直报小写首字母)</w:t>
      </w:r>
    </w:p>
    <w:p>
      <w:pPr>
        <w:spacing w:line="276" w:lineRule="auto"/>
        <w:jc w:val="both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403850" cy="2583815"/>
            <wp:effectExtent l="0" t="0" r="635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宋体"/>
          <w:lang w:val="en-US" w:eastAsia="zh-CN"/>
        </w:rPr>
      </w:pPr>
      <w:r>
        <w:rPr>
          <w:rFonts w:hint="eastAsia"/>
          <w:highlight w:val="none"/>
          <w:lang w:eastAsia="zh-CN"/>
        </w:rPr>
        <w:t>图</w:t>
      </w:r>
      <w:r>
        <w:rPr>
          <w:rFonts w:hint="eastAsia"/>
          <w:highlight w:val="none"/>
          <w:lang w:val="en-US" w:eastAsia="zh-CN"/>
        </w:rPr>
        <w:t>1</w:t>
      </w:r>
    </w:p>
    <w:p>
      <w:pPr>
        <w:spacing w:line="276" w:lineRule="auto"/>
        <w:ind w:left="0" w:leftChars="0" w:firstLine="640" w:firstLineChars="200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系统会检测本地是否安装了CA证书，若已经下载过CA证书，系统会直接进行证书验证，验证通过后登录成功。若未安装提示先下载并按安装CA证书助手。</w:t>
      </w:r>
    </w:p>
    <w:p>
      <w:pPr>
        <w:pStyle w:val="12"/>
        <w:tabs>
          <w:tab w:val="left" w:pos="0"/>
        </w:tabs>
        <w:spacing w:line="276" w:lineRule="auto"/>
        <w:ind w:left="0" w:leftChars="0" w:firstLine="0"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66690" cy="2277745"/>
            <wp:effectExtent l="0" t="0" r="1016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tabs>
          <w:tab w:val="left" w:pos="0"/>
        </w:tabs>
        <w:spacing w:line="276" w:lineRule="auto"/>
        <w:ind w:left="0" w:leftChars="0" w:firstLine="0" w:firstLineChars="0"/>
        <w:jc w:val="center"/>
        <w:rPr>
          <w:rFonts w:hint="default" w:eastAsia="宋体"/>
          <w:highlight w:val="none"/>
          <w:lang w:val="en-US" w:eastAsia="zh-CN"/>
        </w:rPr>
      </w:pPr>
      <w:r>
        <w:rPr>
          <w:rFonts w:hint="eastAsia"/>
          <w:highlight w:val="none"/>
          <w:lang w:eastAsia="zh-CN"/>
        </w:rPr>
        <w:t>图</w:t>
      </w:r>
      <w:r>
        <w:rPr>
          <w:rFonts w:hint="eastAsia"/>
          <w:highlight w:val="none"/>
          <w:lang w:val="en-US" w:eastAsia="zh-CN"/>
        </w:rPr>
        <w:t>2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905500" cy="2400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9" w:lineRule="atLeast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3924300" cy="31051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4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3905250" cy="28003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5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3752850" cy="19240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6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9" w:lineRule="atLeast"/>
        <w:ind w:left="0" w:right="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spacing w:line="276" w:lineRule="auto"/>
        <w:ind w:left="0" w:leftChars="0" w:firstLine="640" w:firstLineChars="200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证书助手安装好后，启动证书助手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drawing>
          <wp:inline distT="0" distB="0" distL="114300" distR="114300">
            <wp:extent cx="857250" cy="1028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，即可申请证书。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4724400" cy="2190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7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9" w:lineRule="atLeast"/>
        <w:ind w:left="0" w:right="0"/>
        <w:jc w:val="left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               </w:t>
      </w:r>
    </w:p>
    <w:p>
      <w:pPr>
        <w:spacing w:line="276" w:lineRule="auto"/>
        <w:ind w:left="0" w:leftChars="0" w:firstLine="640" w:firstLineChars="200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首次登录，或者密码重置后使用初始密码登录系统，都要记得更改密码。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4876800" cy="15430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8</w:t>
      </w:r>
    </w:p>
    <w:p>
      <w:pPr>
        <w:pStyle w:val="12"/>
        <w:tabs>
          <w:tab w:val="left" w:pos="0"/>
        </w:tabs>
        <w:spacing w:line="276" w:lineRule="auto"/>
        <w:ind w:left="0" w:leftChars="0" w:firstLine="0" w:firstLineChars="0"/>
        <w:jc w:val="center"/>
        <w:rPr>
          <w:rFonts w:hint="eastAsia"/>
          <w:highlight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 w:val="0"/>
          <w:kern w:val="0"/>
          <w:sz w:val="32"/>
          <w:szCs w:val="32"/>
          <w:highlight w:val="none"/>
          <w:lang w:val="en-US" w:eastAsia="zh-CN" w:bidi="ar"/>
        </w:rPr>
      </w:pPr>
      <w:r>
        <w:rPr>
          <w:rStyle w:val="10"/>
          <w:rFonts w:hint="eastAsia" w:ascii="仿宋_GB2312" w:hAnsi="仿宋_GB2312" w:eastAsia="仿宋_GB2312" w:cs="仿宋_GB2312"/>
          <w:b/>
          <w:bCs w:val="0"/>
          <w:kern w:val="0"/>
          <w:sz w:val="32"/>
          <w:szCs w:val="32"/>
          <w:highlight w:val="none"/>
          <w:lang w:val="en-US" w:eastAsia="zh-CN" w:bidi="ar"/>
        </w:rPr>
        <w:t>二、账号管理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可在此页面更改本账号的基本信息，以及登录密码。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867400" cy="23431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9</w:t>
      </w:r>
    </w:p>
    <w:p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Style w:val="10"/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三、数据报送</w:t>
      </w:r>
    </w:p>
    <w:p>
      <w:pPr>
        <w:spacing w:line="276" w:lineRule="auto"/>
        <w:ind w:left="0" w:leftChars="0" w:firstLine="640" w:firstLineChars="200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点击填报按钮后，即可进入填报页面，在该页面中完成报表数据的填写、审核和上报。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581650" cy="20193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10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9" w:lineRule="atLeast"/>
        <w:ind w:left="0" w:right="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772150" cy="2482850"/>
            <wp:effectExtent l="0" t="0" r="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11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9" w:lineRule="atLeast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640" w:firstLineChars="20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  <w:t>在录入页面，支持填报过程中各类报表规则。例如：自动摘抄同期数，合计项填报过程中自动触发计算，以及跳转规则等。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157" w:afterLines="50" w:line="52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  <w:t>如果审核出现下图错误提示，A类红色的错误必须修改；B类错误，如果数据有问题，重填，千万不要为了让报表能够上报而随意改动数据，如果数据没有问题，与统计部门联系解锁后，填写详细说明(说明必须详细列写，不能写“核实或无误”等字)后上报即可；C类黄色的错误经核实数据无误后，可在说明框写明原因，再点击上报。</w:t>
      </w:r>
    </w:p>
    <w:p>
      <w:pPr>
        <w:ind w:left="0" w:leftChars="0" w:firstLine="0" w:firstLineChars="0"/>
        <w:jc w:val="center"/>
        <w:rPr>
          <w:color w:val="000000"/>
          <w:highlight w:val="none"/>
        </w:rPr>
      </w:pPr>
      <w:r>
        <w:rPr>
          <w:color w:val="000000"/>
          <w:highlight w:val="none"/>
        </w:rPr>
        <w:drawing>
          <wp:inline distT="0" distB="0" distL="114300" distR="114300">
            <wp:extent cx="5760085" cy="2178050"/>
            <wp:effectExtent l="0" t="0" r="12065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图12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0"/>
        <w:rPr>
          <w:rFonts w:hint="eastAsia" w:ascii="仿宋_GB2312" w:hAnsi="仿宋_GB2312" w:eastAsia="仿宋_GB2312" w:cs="仿宋_GB2312"/>
          <w:color w:val="333333"/>
          <w:spacing w:val="23"/>
          <w:sz w:val="32"/>
          <w:szCs w:val="32"/>
          <w:highlight w:val="none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9" w:lineRule="atLeast"/>
        <w:ind w:left="0" w:right="0" w:firstLine="0"/>
        <w:rPr>
          <w:rFonts w:hint="eastAsia" w:ascii="仿宋_GB2312" w:hAnsi="仿宋_GB2312" w:eastAsia="仿宋_GB2312" w:cs="仿宋_GB2312"/>
          <w:color w:val="333333"/>
          <w:spacing w:val="23"/>
          <w:sz w:val="32"/>
          <w:szCs w:val="32"/>
          <w:highlight w:val="none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640" w:firstLineChars="20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  <w:t>同时，提供各类填报辅助功能，方便快捷提高填报效率。</w:t>
      </w:r>
    </w:p>
    <w:tbl>
      <w:tblPr>
        <w:tblStyle w:val="8"/>
        <w:tblW w:w="97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4"/>
        <w:gridCol w:w="3024"/>
        <w:gridCol w:w="58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844" w:type="dxa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8"/>
                <w:szCs w:val="28"/>
                <w:highlight w:val="none"/>
                <w:lang w:val="en-US" w:eastAsia="zh-CN" w:bidi="ar"/>
              </w:rPr>
              <w:t>序号</w:t>
            </w:r>
          </w:p>
        </w:tc>
        <w:tc>
          <w:tcPr>
            <w:tcW w:w="3024" w:type="dxa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8"/>
                <w:szCs w:val="28"/>
                <w:highlight w:val="none"/>
                <w:lang w:val="en-US" w:eastAsia="zh-CN" w:bidi="ar"/>
              </w:rPr>
              <w:t>操作</w:t>
            </w:r>
          </w:p>
        </w:tc>
        <w:tc>
          <w:tcPr>
            <w:tcW w:w="5837" w:type="dxa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8"/>
                <w:szCs w:val="28"/>
                <w:highlight w:val="none"/>
                <w:lang w:val="en-US" w:eastAsia="zh-CN" w:bidi="ar"/>
              </w:rPr>
              <w:t>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844" w:type="dxa"/>
            <w:shd w:val="clear" w:color="auto" w:fill="F2F2F2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1</w:t>
            </w:r>
          </w:p>
        </w:tc>
        <w:tc>
          <w:tcPr>
            <w:tcW w:w="3024" w:type="dxa"/>
            <w:shd w:val="clear" w:color="auto" w:fill="F2F2F2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勾选“显示指标解释”</w:t>
            </w:r>
          </w:p>
        </w:tc>
        <w:tc>
          <w:tcPr>
            <w:tcW w:w="5837" w:type="dxa"/>
            <w:shd w:val="clear" w:color="auto" w:fill="F2F2F2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当光标定位到相应的指标上时会弹出相应的指标解释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844" w:type="dxa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2</w:t>
            </w:r>
          </w:p>
        </w:tc>
        <w:tc>
          <w:tcPr>
            <w:tcW w:w="3024" w:type="dxa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勾选“冻结表头”</w:t>
            </w:r>
          </w:p>
        </w:tc>
        <w:tc>
          <w:tcPr>
            <w:tcW w:w="5837" w:type="dxa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会将报表中的二维表的宾栏冻结，方便填报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844" w:type="dxa"/>
            <w:shd w:val="clear" w:color="auto" w:fill="F2F2F2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3</w:t>
            </w:r>
          </w:p>
        </w:tc>
        <w:tc>
          <w:tcPr>
            <w:tcW w:w="3024" w:type="dxa"/>
            <w:shd w:val="clear" w:color="auto" w:fill="F2F2F2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勾选“参考同期、上期”</w:t>
            </w:r>
          </w:p>
        </w:tc>
        <w:tc>
          <w:tcPr>
            <w:tcW w:w="5837" w:type="dxa"/>
            <w:shd w:val="clear" w:color="auto" w:fill="F2F2F2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当光标定位到相应的指标时，会弹出相应的上期、同期、环比等数据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844" w:type="dxa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4</w:t>
            </w:r>
          </w:p>
        </w:tc>
        <w:tc>
          <w:tcPr>
            <w:tcW w:w="3024" w:type="dxa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点击“暂存”按钮</w:t>
            </w:r>
          </w:p>
        </w:tc>
        <w:tc>
          <w:tcPr>
            <w:tcW w:w="5837" w:type="dxa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将填报的数据暂存，但是不审核报表内录入的数据且不上报，为方便下次继续录入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844" w:type="dxa"/>
            <w:shd w:val="clear" w:color="auto" w:fill="F2F2F2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5</w:t>
            </w:r>
          </w:p>
        </w:tc>
        <w:tc>
          <w:tcPr>
            <w:tcW w:w="3024" w:type="dxa"/>
            <w:shd w:val="clear" w:color="auto" w:fill="F2F2F2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点击“导出/导入”按钮</w:t>
            </w:r>
          </w:p>
        </w:tc>
        <w:tc>
          <w:tcPr>
            <w:tcW w:w="5837" w:type="dxa"/>
            <w:shd w:val="clear" w:color="auto" w:fill="F2F2F2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可下载模板到本地，填写数据后导入系统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844" w:type="dxa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6</w:t>
            </w:r>
          </w:p>
        </w:tc>
        <w:tc>
          <w:tcPr>
            <w:tcW w:w="3024" w:type="dxa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点击“初始化报表”按钮</w:t>
            </w:r>
          </w:p>
        </w:tc>
        <w:tc>
          <w:tcPr>
            <w:tcW w:w="5837" w:type="dxa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若数据还未上报则会将表内填报的数据重置，恢复至初始报表状态；若数据已上报，点击初始化报表，会重新执行取数规则，比如重新读取同期数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844" w:type="dxa"/>
            <w:shd w:val="clear" w:color="auto" w:fill="F2F2F2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7</w:t>
            </w:r>
          </w:p>
        </w:tc>
        <w:tc>
          <w:tcPr>
            <w:tcW w:w="3024" w:type="dxa"/>
            <w:shd w:val="clear" w:color="auto" w:fill="F2F2F2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点击“审核”按钮</w:t>
            </w:r>
          </w:p>
        </w:tc>
        <w:tc>
          <w:tcPr>
            <w:tcW w:w="5837" w:type="dxa"/>
            <w:shd w:val="clear" w:color="auto" w:fill="F2F2F2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可审核当前报表内所录入的数据是否满足审核要求，如数据审核出错误则显示审核错误列表，点击审核错误信息可自动定位有问题的指标进行修改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844" w:type="dxa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8</w:t>
            </w:r>
          </w:p>
        </w:tc>
        <w:tc>
          <w:tcPr>
            <w:tcW w:w="3024" w:type="dxa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点击“审核并上报”按钮</w:t>
            </w:r>
          </w:p>
        </w:tc>
        <w:tc>
          <w:tcPr>
            <w:tcW w:w="5837" w:type="dxa"/>
            <w:noWrap w:val="0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highlight w:val="none"/>
                <w:lang w:val="en-US" w:eastAsia="zh-CN" w:bidi="ar"/>
              </w:rPr>
              <w:t>系统首先验证是否存在需处理的审核错误、标记错误，当通过审核后即执行报表数据保存到系统</w:t>
            </w:r>
          </w:p>
        </w:tc>
      </w:tr>
    </w:tbl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9" w:lineRule="atLeast"/>
        <w:ind w:left="0" w:right="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widowControl/>
        <w:suppressLineNumbers w:val="0"/>
        <w:ind w:left="640" w:hanging="640" w:hangingChars="200"/>
        <w:jc w:val="left"/>
        <w:outlineLvl w:val="0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bookmarkStart w:id="1" w:name="_Toc1385222896"/>
      <w:bookmarkStart w:id="2" w:name="_Toc1123025551"/>
      <w:bookmarkStart w:id="3" w:name="_Toc794965094"/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br w:type="textWrapping"/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val="en-US" w:eastAsia="zh-CN" w:bidi="ar"/>
        </w:rPr>
        <w:t>四、</w:t>
      </w:r>
      <w:r>
        <w:rPr>
          <w:rStyle w:val="10"/>
          <w:rFonts w:hint="eastAsia"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val="en-US" w:eastAsia="zh-CN" w:bidi="ar"/>
        </w:rPr>
        <w:t>数据查询</w:t>
      </w:r>
      <w:bookmarkEnd w:id="1"/>
      <w:bookmarkEnd w:id="2"/>
      <w:bookmarkEnd w:id="3"/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640" w:firstLineChars="200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-US" w:eastAsia="zh-CN" w:bidi="ar-SA"/>
        </w:rPr>
        <w:t>上报数据后，可以查询本期及历史数据，可通过筛选定位，查看数据可导出。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676900" cy="16192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13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/>
    <w:sectPr>
      <w:pgSz w:w="16838" w:h="11906" w:orient="landscape"/>
      <w:pgMar w:top="1247" w:right="1418" w:bottom="1247" w:left="1247" w:header="851" w:footer="851" w:gutter="0"/>
      <w:pgNumType w:fmt="numberInDash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936"/>
    <w:rsid w:val="00004EE9"/>
    <w:rsid w:val="00013A9F"/>
    <w:rsid w:val="000477E2"/>
    <w:rsid w:val="00071E85"/>
    <w:rsid w:val="000F417C"/>
    <w:rsid w:val="00133EA1"/>
    <w:rsid w:val="001405E3"/>
    <w:rsid w:val="00146013"/>
    <w:rsid w:val="001C1506"/>
    <w:rsid w:val="00222A35"/>
    <w:rsid w:val="00224B67"/>
    <w:rsid w:val="0023238A"/>
    <w:rsid w:val="0025370B"/>
    <w:rsid w:val="00261F17"/>
    <w:rsid w:val="002B27D3"/>
    <w:rsid w:val="002B6168"/>
    <w:rsid w:val="003035D4"/>
    <w:rsid w:val="00354339"/>
    <w:rsid w:val="003A0BFA"/>
    <w:rsid w:val="0042679B"/>
    <w:rsid w:val="00482AEB"/>
    <w:rsid w:val="004947CC"/>
    <w:rsid w:val="004B22C6"/>
    <w:rsid w:val="004B503B"/>
    <w:rsid w:val="004E455F"/>
    <w:rsid w:val="00507ABC"/>
    <w:rsid w:val="00516D2C"/>
    <w:rsid w:val="00532BCB"/>
    <w:rsid w:val="005525F5"/>
    <w:rsid w:val="005630DB"/>
    <w:rsid w:val="005B21FD"/>
    <w:rsid w:val="005D6B06"/>
    <w:rsid w:val="005E0B19"/>
    <w:rsid w:val="006258FA"/>
    <w:rsid w:val="00636153"/>
    <w:rsid w:val="006557F1"/>
    <w:rsid w:val="006853A6"/>
    <w:rsid w:val="006B3460"/>
    <w:rsid w:val="006C50FD"/>
    <w:rsid w:val="00717101"/>
    <w:rsid w:val="00752064"/>
    <w:rsid w:val="007866B5"/>
    <w:rsid w:val="007A1283"/>
    <w:rsid w:val="007A728A"/>
    <w:rsid w:val="007F5B45"/>
    <w:rsid w:val="00870183"/>
    <w:rsid w:val="00873AAC"/>
    <w:rsid w:val="008A7590"/>
    <w:rsid w:val="008A7DFF"/>
    <w:rsid w:val="008E64E6"/>
    <w:rsid w:val="00947FE7"/>
    <w:rsid w:val="00982043"/>
    <w:rsid w:val="00A027BD"/>
    <w:rsid w:val="00A153DD"/>
    <w:rsid w:val="00A22FA0"/>
    <w:rsid w:val="00A607AD"/>
    <w:rsid w:val="00A94C7C"/>
    <w:rsid w:val="00AF11E7"/>
    <w:rsid w:val="00B57C05"/>
    <w:rsid w:val="00B6635E"/>
    <w:rsid w:val="00B80F23"/>
    <w:rsid w:val="00BE0AAA"/>
    <w:rsid w:val="00BE4881"/>
    <w:rsid w:val="00C015ED"/>
    <w:rsid w:val="00C14B60"/>
    <w:rsid w:val="00C90441"/>
    <w:rsid w:val="00C9662A"/>
    <w:rsid w:val="00CD27A7"/>
    <w:rsid w:val="00CD7D87"/>
    <w:rsid w:val="00D02DEA"/>
    <w:rsid w:val="00D54E17"/>
    <w:rsid w:val="00DA2D7D"/>
    <w:rsid w:val="00DA57A8"/>
    <w:rsid w:val="00DA6BF7"/>
    <w:rsid w:val="00DA733F"/>
    <w:rsid w:val="00DC02C2"/>
    <w:rsid w:val="00DD7B9F"/>
    <w:rsid w:val="00E13936"/>
    <w:rsid w:val="00E51B4D"/>
    <w:rsid w:val="00EA35D9"/>
    <w:rsid w:val="00EA6B21"/>
    <w:rsid w:val="00FB330D"/>
    <w:rsid w:val="08DA5F69"/>
    <w:rsid w:val="1FFE533E"/>
    <w:rsid w:val="2BDF62F2"/>
    <w:rsid w:val="3F7E995A"/>
    <w:rsid w:val="4F59189C"/>
    <w:rsid w:val="4F6F3097"/>
    <w:rsid w:val="5F3C2AFA"/>
    <w:rsid w:val="6FFAF680"/>
    <w:rsid w:val="77F7C08F"/>
    <w:rsid w:val="78F67CE4"/>
    <w:rsid w:val="7AFB94D3"/>
    <w:rsid w:val="7B678C2F"/>
    <w:rsid w:val="7DFB6C99"/>
    <w:rsid w:val="7E773321"/>
    <w:rsid w:val="7FFD4DA5"/>
    <w:rsid w:val="7FFF614A"/>
    <w:rsid w:val="ABFFF5A8"/>
    <w:rsid w:val="ADF7027F"/>
    <w:rsid w:val="BCFFAA9F"/>
    <w:rsid w:val="BDFF2053"/>
    <w:rsid w:val="CFB7648C"/>
    <w:rsid w:val="D7DE17D1"/>
    <w:rsid w:val="D7F38AE2"/>
    <w:rsid w:val="DB7F2DB7"/>
    <w:rsid w:val="DF66541C"/>
    <w:rsid w:val="DF7EDFC2"/>
    <w:rsid w:val="EFF9AAAD"/>
    <w:rsid w:val="F3759EF2"/>
    <w:rsid w:val="FFFF01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widowControl w:val="0"/>
      <w:spacing w:after="120" w:afterLines="0"/>
      <w:ind w:left="200" w:leftChars="200" w:firstLine="200" w:firstLineChars="20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Body Text Indent"/>
    <w:basedOn w:val="1"/>
    <w:next w:val="1"/>
    <w:qFormat/>
    <w:uiPriority w:val="0"/>
    <w:pPr>
      <w:autoSpaceDE w:val="0"/>
      <w:autoSpaceDN w:val="0"/>
      <w:adjustRightInd w:val="0"/>
      <w:ind w:left="180" w:hanging="180"/>
      <w:jc w:val="left"/>
    </w:pPr>
    <w:rPr>
      <w:rFonts w:ascii="宋体"/>
      <w:color w:val="000000"/>
      <w:kern w:val="0"/>
      <w:sz w:val="18"/>
    </w:rPr>
  </w:style>
  <w:style w:type="paragraph" w:styleId="4">
    <w:name w:val="caption"/>
    <w:basedOn w:val="1"/>
    <w:next w:val="1"/>
    <w:unhideWhenUsed/>
    <w:qFormat/>
    <w:uiPriority w:val="35"/>
    <w:rPr>
      <w:rFonts w:ascii="Calibri Light" w:hAnsi="Calibri Light" w:eastAsia="黑体" w:cs="Times New Roman"/>
      <w:sz w:val="20"/>
      <w:szCs w:val="20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unhideWhenUsed/>
    <w:qFormat/>
    <w:uiPriority w:val="99"/>
    <w:rPr>
      <w:color w:val="0563C1"/>
      <w:u w:val="singl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customStyle="1" w:styleId="13">
    <w:name w:val="Char Char Char Char"/>
    <w:basedOn w:val="1"/>
    <w:qFormat/>
    <w:uiPriority w:val="0"/>
    <w:pPr>
      <w:autoSpaceDE w:val="0"/>
      <w:autoSpaceDN w:val="0"/>
    </w:pPr>
  </w:style>
  <w:style w:type="character" w:customStyle="1" w:styleId="14">
    <w:name w:val="页脚 Char"/>
    <w:basedOn w:val="9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页眉 Char"/>
    <w:basedOn w:val="9"/>
    <w:link w:val="6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国家统计局</Company>
  <Pages>9</Pages>
  <Words>87</Words>
  <Characters>496</Characters>
  <Lines>4</Lines>
  <Paragraphs>1</Paragraphs>
  <TotalTime>39</TotalTime>
  <ScaleCrop>false</ScaleCrop>
  <LinksUpToDate>false</LinksUpToDate>
  <CharactersWithSpaces>582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2019-01-01T08:33:00Z</dcterms:created>
  <dc:creator>TZ</dc:creator>
  <cp:lastModifiedBy>Administrator</cp:lastModifiedBy>
  <dcterms:modified xsi:type="dcterms:W3CDTF">2024-12-13T01:26:55Z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C8A3C599D2BAF6DFFAF15867177A6BEE_43</vt:lpwstr>
  </property>
</Properties>
</file>