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spacing w:line="578" w:lineRule="exact"/>
        <w:jc w:val="center"/>
        <w:rPr>
          <w:rFonts w:ascii="方正小标宋简体" w:hAnsi="方正小标宋简体" w:eastAsia="方正小标宋简体" w:cs="方正小标宋简体"/>
          <w:sz w:val="44"/>
          <w:szCs w:val="44"/>
        </w:rPr>
      </w:pPr>
    </w:p>
    <w:p>
      <w:pPr>
        <w:spacing w:line="578"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相关人才统计指标解释</w:t>
      </w:r>
    </w:p>
    <w:p>
      <w:pPr>
        <w:spacing w:line="578" w:lineRule="exact"/>
        <w:jc w:val="center"/>
        <w:rPr>
          <w:rFonts w:ascii="方正小标宋简体" w:hAnsi="方正小标宋简体" w:eastAsia="方正小标宋简体" w:cs="方正小标宋简体"/>
          <w:sz w:val="44"/>
          <w:szCs w:val="44"/>
        </w:rPr>
      </w:pPr>
    </w:p>
    <w:p>
      <w:pPr>
        <w:spacing w:line="578" w:lineRule="exact"/>
        <w:ind w:firstLine="643" w:firstLineChars="200"/>
        <w:rPr>
          <w:rFonts w:ascii="仿宋" w:hAnsi="仿宋" w:eastAsia="仿宋" w:cs="仿宋"/>
          <w:sz w:val="32"/>
          <w:szCs w:val="32"/>
        </w:rPr>
      </w:pPr>
      <w:r>
        <w:rPr>
          <w:rFonts w:hint="eastAsia" w:ascii="仿宋" w:hAnsi="仿宋" w:eastAsia="仿宋" w:cs="仿宋"/>
          <w:b/>
          <w:sz w:val="32"/>
          <w:szCs w:val="32"/>
        </w:rPr>
        <w:t>1.企业经营管理人才：</w:t>
      </w:r>
      <w:r>
        <w:rPr>
          <w:rFonts w:hint="eastAsia" w:ascii="仿宋" w:hAnsi="仿宋" w:eastAsia="仿宋" w:cs="仿宋"/>
          <w:sz w:val="32"/>
          <w:szCs w:val="32"/>
        </w:rPr>
        <w:t>指在各个企业经营管理岗位工作的人员，包括出资人代表、经营管理人员、党群工作者。</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出资人代表指出资人任命或推荐任职的董事、监事。</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经营管理人员指具体从事经营管理活动的人员，包括各级经理人以及具体从事规划计划、人力资源管理、市场营销、资本运营、财务审计、生产管理、法律事务、质量安全环保、行政管理等业务工作的人员。</w:t>
      </w:r>
    </w:p>
    <w:p>
      <w:pPr>
        <w:pStyle w:val="2"/>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党群工作者指主要从事党务、纪检监察、工会、共青团、老干部、企业文化建设等工作的人员。</w:t>
      </w:r>
    </w:p>
    <w:p>
      <w:pPr>
        <w:spacing w:line="578" w:lineRule="exact"/>
        <w:ind w:firstLine="643" w:firstLineChars="200"/>
        <w:rPr>
          <w:rFonts w:ascii="仿宋" w:hAnsi="仿宋" w:eastAsia="仿宋" w:cs="仿宋"/>
          <w:sz w:val="32"/>
          <w:szCs w:val="32"/>
        </w:rPr>
      </w:pPr>
      <w:r>
        <w:rPr>
          <w:rFonts w:hint="eastAsia" w:ascii="仿宋" w:hAnsi="仿宋" w:eastAsia="仿宋" w:cs="仿宋"/>
          <w:b/>
          <w:sz w:val="32"/>
          <w:szCs w:val="32"/>
        </w:rPr>
        <w:t>2.专业技术人才</w:t>
      </w:r>
      <w:r>
        <w:rPr>
          <w:rFonts w:hint="eastAsia" w:ascii="仿宋" w:hAnsi="仿宋" w:eastAsia="仿宋" w:cs="仿宋"/>
          <w:sz w:val="32"/>
          <w:szCs w:val="32"/>
        </w:rPr>
        <w:t>：指具有专业技术职称和没有专业技术职称但在专业技术岗位上工作的人员。</w:t>
      </w:r>
    </w:p>
    <w:p>
      <w:pPr>
        <w:spacing w:line="578" w:lineRule="exact"/>
        <w:ind w:firstLine="643" w:firstLineChars="200"/>
        <w:rPr>
          <w:rFonts w:ascii="仿宋" w:hAnsi="仿宋" w:eastAsia="仿宋" w:cs="仿宋"/>
          <w:sz w:val="32"/>
          <w:szCs w:val="32"/>
        </w:rPr>
      </w:pPr>
      <w:r>
        <w:rPr>
          <w:rFonts w:hint="eastAsia" w:ascii="仿宋" w:hAnsi="仿宋" w:eastAsia="仿宋" w:cs="仿宋"/>
          <w:b/>
          <w:sz w:val="32"/>
          <w:szCs w:val="32"/>
        </w:rPr>
        <w:t>3.技能人才</w:t>
      </w:r>
      <w:r>
        <w:rPr>
          <w:rFonts w:hint="eastAsia" w:ascii="仿宋" w:hAnsi="仿宋" w:eastAsia="仿宋" w:cs="仿宋"/>
          <w:sz w:val="32"/>
          <w:szCs w:val="32"/>
        </w:rPr>
        <w:t>：指在生产或服务一线从事技能操作、具有一定技能水平的人员。</w:t>
      </w:r>
    </w:p>
    <w:p>
      <w:pPr>
        <w:spacing w:line="578"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sz w:val="32"/>
          <w:szCs w:val="32"/>
        </w:rPr>
        <w:t>注:企业一线的生产或服务人员,是否具有一定技能水平,由企业自行认定。</w:t>
      </w:r>
    </w:p>
    <w:p>
      <w:bookmarkStart w:id="0" w:name="_GoBack"/>
      <w:bookmarkEnd w:id="0"/>
    </w:p>
    <w:sectPr>
      <w:footerReference r:id="rId3" w:type="default"/>
      <w:pgSz w:w="11906" w:h="16838"/>
      <w:pgMar w:top="1757" w:right="1587" w:bottom="1757" w:left="1587" w:header="851" w:footer="992" w:gutter="0"/>
      <w:pgNumType w:fmt="numberInDash"/>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ascii="黑体" w:hAnsi="黑体" w:eastAsia="黑体" w:cs="黑体"/>
                              <w:sz w:val="28"/>
                              <w:szCs w:val="28"/>
                            </w:rPr>
                            <w:t>- 2 -</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v:textbox inset="0mm,0mm,0mm,0mm" style="mso-fit-shape-to-text:t;">
                <w:txbxContent>
                  <w:p>
                    <w:pPr>
                      <w:snapToGrid w:val="0"/>
                      <w:rPr>
                        <w:rFonts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ascii="黑体" w:hAnsi="黑体" w:eastAsia="黑体" w:cs="黑体"/>
                        <w:sz w:val="28"/>
                        <w:szCs w:val="28"/>
                      </w:rPr>
                      <w:t>- 2 -</w:t>
                    </w:r>
                    <w:r>
                      <w:rPr>
                        <w:rFonts w:hint="eastAsia" w:ascii="黑体" w:hAnsi="黑体" w:eastAsia="黑体" w:cs="黑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603FD"/>
    <w:rsid w:val="3606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99"/>
    <w:pPr>
      <w:textAlignment w:val="baseline"/>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2023-08-21T07:51:00Z</dcterms:created>
  <dc:creator>Administrator</dc:creator>
  <cp:lastModifiedBy>Administrator</cp:lastModifiedBy>
  <dcterms:modified xsi:type="dcterms:W3CDTF">2023-08-21T07:51:11Z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