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4C5157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 xml:space="preserve">附件1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-619" w:right="-275" w:firstLine="0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4C5157"/>
          <w:spacing w:val="0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kern w:val="2"/>
          <w:sz w:val="44"/>
          <w:szCs w:val="44"/>
          <w:highlight w:val="none"/>
          <w:u w:val="none"/>
          <w:shd w:val="clear" w:color="auto" w:fill="FFFFFF"/>
          <w:lang w:val="en-US" w:eastAsia="zh-CN" w:bidi="ar-SA"/>
        </w:rPr>
        <w:t>2024年网络安全应急演练项目报价单</w:t>
      </w:r>
    </w:p>
    <w:tbl>
      <w:tblPr>
        <w:tblStyle w:val="2"/>
        <w:tblpPr w:leftFromText="180" w:rightFromText="180" w:vertAnchor="text" w:horzAnchor="page" w:tblpX="1571" w:tblpY="233"/>
        <w:tblOverlap w:val="never"/>
        <w:tblW w:w="88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184"/>
        <w:gridCol w:w="4875"/>
        <w:gridCol w:w="105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系统名称</w:t>
            </w:r>
          </w:p>
        </w:tc>
        <w:tc>
          <w:tcPr>
            <w:tcW w:w="4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服务内容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价格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网络安全应急演练服务</w:t>
            </w:r>
          </w:p>
        </w:tc>
        <w:tc>
          <w:tcPr>
            <w:tcW w:w="4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1.依据《中华人民共和国网络安全法》《国家网络安全事件应急预案》《信息安全技术网络安全等级保护基本要求》(GB/T 22239-2019)、《信息安全技术 网络安全事件应急演练指南》(GB/T 38645-2020)等有关法律法规、政策文件和标准规范对网络安全事件“应急预案”、“应急演练”的相关要求，结合信息系统实际情况，编制《网络安全事件应急预案》，规范与协助开展演练工作;</w:t>
            </w:r>
          </w:p>
          <w:p>
            <w:pPr>
              <w:widowControl/>
              <w:numPr>
                <w:ilvl w:val="0"/>
                <w:numId w:val="0"/>
              </w:numPr>
              <w:spacing w:line="5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2.服务包括五项内容：编制网络安全事件应急预案、组织网络安全事件应急演练实施、输出网络安全应急演练总结评估报告、安排网络安全事件预防与应急技巧培训、协助</w:t>
            </w:r>
            <w:r>
              <w:rPr>
                <w:rFonts w:hint="eastAsia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完善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网络安全事件应急机制。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增值服务</w:t>
            </w:r>
          </w:p>
        </w:tc>
        <w:tc>
          <w:tcPr>
            <w:tcW w:w="48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投标人根据项目的实际情况进行描述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highlight w:val="none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C5157"/>
                <w:spacing w:val="0"/>
                <w:sz w:val="14"/>
                <w:szCs w:val="1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70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报价总额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（小写）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0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4C5157"/>
                <w:spacing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（大写）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21F3"/>
    <w:rsid w:val="2578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仿宋-GB2312" w:hAnsi="CESI仿宋-GB2312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2024-10-22T08:17:00Z</dcterms:created>
  <dc:creator>Administrator</dc:creator>
  <cp:lastModifiedBy>Administrator</cp:lastModifiedBy>
  <dcterms:modified xsi:type="dcterms:W3CDTF">2024-10-22T08:18:00Z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